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BD" w:rsidRPr="007A62FF" w:rsidRDefault="001B1F6E" w:rsidP="007A62FF">
      <w:pPr>
        <w:jc w:val="right"/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Friday 15</w:t>
      </w:r>
      <w:r w:rsidRPr="007A62FF">
        <w:rPr>
          <w:rFonts w:ascii="Calibri" w:hAnsi="Calibri" w:cs="Calibri"/>
          <w:sz w:val="28"/>
          <w:szCs w:val="28"/>
          <w:vertAlign w:val="superscript"/>
        </w:rPr>
        <w:t>th</w:t>
      </w:r>
      <w:r w:rsidRPr="007A62FF">
        <w:rPr>
          <w:rFonts w:ascii="Calibri" w:hAnsi="Calibri" w:cs="Calibri"/>
          <w:sz w:val="28"/>
          <w:szCs w:val="28"/>
        </w:rPr>
        <w:t xml:space="preserve"> September 2023</w:t>
      </w:r>
    </w:p>
    <w:p w:rsidR="001B1F6E" w:rsidRPr="007A62FF" w:rsidRDefault="001B1F6E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Dear All,</w:t>
      </w:r>
    </w:p>
    <w:p w:rsidR="001B1F6E" w:rsidRPr="007A62FF" w:rsidRDefault="001B1F6E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 xml:space="preserve">School has now eased into its normal routine. Our new Reception and Nursery children have completed a full week and the vast majority have settled </w:t>
      </w:r>
      <w:r w:rsidR="001A5356" w:rsidRPr="007A62FF">
        <w:rPr>
          <w:rFonts w:ascii="Calibri" w:hAnsi="Calibri" w:cs="Calibri"/>
          <w:sz w:val="28"/>
          <w:szCs w:val="28"/>
        </w:rPr>
        <w:t xml:space="preserve">in </w:t>
      </w:r>
      <w:r w:rsidRPr="007A62FF">
        <w:rPr>
          <w:rFonts w:ascii="Calibri" w:hAnsi="Calibri" w:cs="Calibri"/>
          <w:sz w:val="28"/>
          <w:szCs w:val="28"/>
        </w:rPr>
        <w:t>beautifully.</w:t>
      </w:r>
    </w:p>
    <w:p w:rsidR="002C7ABD" w:rsidRPr="007A62FF" w:rsidRDefault="002C7ABD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Our Year 6 have completed their ‘Buddy’ applications and will be interviewed soon by Mrs Wilson and Ms Cooke.</w:t>
      </w:r>
    </w:p>
    <w:p w:rsidR="002C7ABD" w:rsidRPr="007A62FF" w:rsidRDefault="002C7ABD">
      <w:pPr>
        <w:rPr>
          <w:rFonts w:ascii="Calibri" w:hAnsi="Calibri" w:cs="Calibri"/>
          <w:b/>
          <w:sz w:val="28"/>
          <w:szCs w:val="28"/>
        </w:rPr>
      </w:pPr>
      <w:r w:rsidRPr="007A62FF">
        <w:rPr>
          <w:rFonts w:ascii="Calibri" w:hAnsi="Calibri" w:cs="Calibri"/>
          <w:b/>
          <w:sz w:val="28"/>
          <w:szCs w:val="28"/>
        </w:rPr>
        <w:t>Upcoming Dates</w:t>
      </w:r>
    </w:p>
    <w:p w:rsidR="002C7ABD" w:rsidRPr="007A62FF" w:rsidRDefault="00B03289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Our Harvest F</w:t>
      </w:r>
      <w:r w:rsidR="002C7ABD" w:rsidRPr="007A62FF">
        <w:rPr>
          <w:rFonts w:ascii="Calibri" w:hAnsi="Calibri" w:cs="Calibri"/>
          <w:sz w:val="28"/>
          <w:szCs w:val="28"/>
        </w:rPr>
        <w:t>estival will be on Friday October 6</w:t>
      </w:r>
      <w:r w:rsidR="002C7ABD" w:rsidRPr="007A62FF">
        <w:rPr>
          <w:rFonts w:ascii="Calibri" w:hAnsi="Calibri" w:cs="Calibri"/>
          <w:sz w:val="28"/>
          <w:szCs w:val="28"/>
          <w:vertAlign w:val="superscript"/>
        </w:rPr>
        <w:t>th</w:t>
      </w:r>
      <w:r w:rsidR="002C7ABD" w:rsidRPr="007A62FF">
        <w:rPr>
          <w:rFonts w:ascii="Calibri" w:hAnsi="Calibri" w:cs="Calibri"/>
          <w:sz w:val="28"/>
          <w:szCs w:val="28"/>
        </w:rPr>
        <w:t xml:space="preserve">. I am waiting to hear what the local food bank wishes </w:t>
      </w:r>
      <w:r w:rsidR="001A5356" w:rsidRPr="007A62FF">
        <w:rPr>
          <w:rFonts w:ascii="Calibri" w:hAnsi="Calibri" w:cs="Calibri"/>
          <w:sz w:val="28"/>
          <w:szCs w:val="28"/>
        </w:rPr>
        <w:t>us to collect</w:t>
      </w:r>
      <w:r w:rsidR="002C7ABD" w:rsidRPr="007A62FF">
        <w:rPr>
          <w:rFonts w:ascii="Calibri" w:hAnsi="Calibri" w:cs="Calibri"/>
          <w:sz w:val="28"/>
          <w:szCs w:val="28"/>
        </w:rPr>
        <w:t xml:space="preserve">. In the past we have been the tinned tomato school and the baked bean school. As soon as I know I will send out a text. Helping others </w:t>
      </w:r>
      <w:r w:rsidRPr="007A62FF">
        <w:rPr>
          <w:rFonts w:ascii="Calibri" w:hAnsi="Calibri" w:cs="Calibri"/>
          <w:sz w:val="28"/>
          <w:szCs w:val="28"/>
        </w:rPr>
        <w:t>is a value at Perrymount we will always promote and I am sure you will be as generous as always.</w:t>
      </w:r>
    </w:p>
    <w:p w:rsidR="00B03289" w:rsidRPr="007A62FF" w:rsidRDefault="00B03289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Year 6 ar</w:t>
      </w:r>
      <w:r w:rsidR="001A5356" w:rsidRPr="007A62FF">
        <w:rPr>
          <w:rFonts w:ascii="Calibri" w:hAnsi="Calibri" w:cs="Calibri"/>
          <w:sz w:val="28"/>
          <w:szCs w:val="28"/>
        </w:rPr>
        <w:t xml:space="preserve">e going on school journey to   Broadstone Warren </w:t>
      </w:r>
      <w:r w:rsidRPr="007A62FF">
        <w:rPr>
          <w:rFonts w:ascii="Calibri" w:hAnsi="Calibri" w:cs="Calibri"/>
          <w:sz w:val="28"/>
          <w:szCs w:val="28"/>
        </w:rPr>
        <w:t>on October 10</w:t>
      </w:r>
      <w:r w:rsidRPr="007A62FF">
        <w:rPr>
          <w:rFonts w:ascii="Calibri" w:hAnsi="Calibri" w:cs="Calibri"/>
          <w:sz w:val="28"/>
          <w:szCs w:val="28"/>
          <w:vertAlign w:val="superscript"/>
        </w:rPr>
        <w:t>th</w:t>
      </w:r>
      <w:r w:rsidRPr="007A62FF">
        <w:rPr>
          <w:rFonts w:ascii="Calibri" w:hAnsi="Calibri" w:cs="Calibri"/>
          <w:sz w:val="28"/>
          <w:szCs w:val="28"/>
        </w:rPr>
        <w:t>. On Friday October 20</w:t>
      </w:r>
      <w:r w:rsidRPr="007A62FF">
        <w:rPr>
          <w:rFonts w:ascii="Calibri" w:hAnsi="Calibri" w:cs="Calibri"/>
          <w:sz w:val="28"/>
          <w:szCs w:val="28"/>
          <w:vertAlign w:val="superscript"/>
        </w:rPr>
        <w:t>th</w:t>
      </w:r>
      <w:r w:rsidRPr="007A62FF">
        <w:rPr>
          <w:rFonts w:ascii="Calibri" w:hAnsi="Calibri" w:cs="Calibri"/>
          <w:sz w:val="28"/>
          <w:szCs w:val="28"/>
        </w:rPr>
        <w:t xml:space="preserve"> they will be performing a class assembly at 10am to tell us, and their families, all about it. Those children staying at school will also be engaging in activities which t</w:t>
      </w:r>
      <w:r w:rsidR="00C649F5" w:rsidRPr="007A62FF">
        <w:rPr>
          <w:rFonts w:ascii="Calibri" w:hAnsi="Calibri" w:cs="Calibri"/>
          <w:sz w:val="28"/>
          <w:szCs w:val="28"/>
        </w:rPr>
        <w:t>hey will be able to tell us abo</w:t>
      </w:r>
      <w:r w:rsidRPr="007A62FF">
        <w:rPr>
          <w:rFonts w:ascii="Calibri" w:hAnsi="Calibri" w:cs="Calibri"/>
          <w:sz w:val="28"/>
          <w:szCs w:val="28"/>
        </w:rPr>
        <w:t>ut too!</w:t>
      </w:r>
    </w:p>
    <w:p w:rsidR="00B03289" w:rsidRPr="007A62FF" w:rsidRDefault="001A5356">
      <w:pPr>
        <w:rPr>
          <w:rFonts w:ascii="Calibri" w:hAnsi="Calibri" w:cs="Calibri"/>
          <w:b/>
          <w:sz w:val="28"/>
          <w:szCs w:val="28"/>
        </w:rPr>
      </w:pPr>
      <w:r w:rsidRPr="007A62FF">
        <w:rPr>
          <w:rFonts w:ascii="Calibri" w:hAnsi="Calibri" w:cs="Calibri"/>
          <w:b/>
          <w:sz w:val="28"/>
          <w:szCs w:val="28"/>
        </w:rPr>
        <w:t xml:space="preserve">Attendance and </w:t>
      </w:r>
      <w:r w:rsidR="007A62FF" w:rsidRPr="007A62FF">
        <w:rPr>
          <w:rFonts w:ascii="Calibri" w:hAnsi="Calibri" w:cs="Calibri"/>
          <w:b/>
          <w:sz w:val="28"/>
          <w:szCs w:val="28"/>
        </w:rPr>
        <w:t>L</w:t>
      </w:r>
      <w:r w:rsidRPr="007A62FF">
        <w:rPr>
          <w:rFonts w:ascii="Calibri" w:hAnsi="Calibri" w:cs="Calibri"/>
          <w:b/>
          <w:sz w:val="28"/>
          <w:szCs w:val="28"/>
        </w:rPr>
        <w:t>ateness</w:t>
      </w:r>
    </w:p>
    <w:p w:rsidR="00B03289" w:rsidRPr="007A62FF" w:rsidRDefault="00033AD2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Thank you to everyone who brings their child</w:t>
      </w:r>
      <w:r w:rsidR="00020F1C" w:rsidRPr="007A62FF">
        <w:rPr>
          <w:rFonts w:ascii="Calibri" w:hAnsi="Calibri" w:cs="Calibri"/>
          <w:sz w:val="28"/>
          <w:szCs w:val="28"/>
        </w:rPr>
        <w:t>/</w:t>
      </w:r>
      <w:r w:rsidRPr="007A62FF">
        <w:rPr>
          <w:rFonts w:ascii="Calibri" w:hAnsi="Calibri" w:cs="Calibri"/>
          <w:sz w:val="28"/>
          <w:szCs w:val="28"/>
        </w:rPr>
        <w:t xml:space="preserve">ren to school and on time. </w:t>
      </w:r>
      <w:r w:rsidR="00A17F92" w:rsidRPr="007A62FF">
        <w:rPr>
          <w:rFonts w:ascii="Calibri" w:hAnsi="Calibri" w:cs="Calibri"/>
          <w:sz w:val="28"/>
          <w:szCs w:val="28"/>
        </w:rPr>
        <w:t xml:space="preserve">A new weekly feature of my newsletter will be each class’s attendance and lateness figures.  This enables me to share with you how well we are doing! </w:t>
      </w:r>
    </w:p>
    <w:p w:rsidR="00A17F92" w:rsidRPr="007A62FF" w:rsidRDefault="00A17F92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Congratulations to Year 6 and Reception, 100% is a great start!!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Class</w:t>
            </w:r>
          </w:p>
        </w:tc>
        <w:tc>
          <w:tcPr>
            <w:tcW w:w="1701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Attendance</w:t>
            </w:r>
          </w:p>
        </w:tc>
        <w:tc>
          <w:tcPr>
            <w:tcW w:w="1559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 xml:space="preserve">How many </w:t>
            </w:r>
            <w:proofErr w:type="spellStart"/>
            <w:r w:rsidRPr="007A62FF">
              <w:rPr>
                <w:rFonts w:ascii="Calibri" w:hAnsi="Calibri" w:cs="Calibri"/>
                <w:sz w:val="28"/>
                <w:szCs w:val="28"/>
              </w:rPr>
              <w:t>lates</w:t>
            </w:r>
            <w:proofErr w:type="spellEnd"/>
            <w:r w:rsidRPr="007A62FF"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</w:tr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Reception</w:t>
            </w:r>
          </w:p>
        </w:tc>
        <w:tc>
          <w:tcPr>
            <w:tcW w:w="1701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Year 1</w:t>
            </w:r>
          </w:p>
        </w:tc>
        <w:tc>
          <w:tcPr>
            <w:tcW w:w="1701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99.23%</w:t>
            </w:r>
          </w:p>
        </w:tc>
        <w:tc>
          <w:tcPr>
            <w:tcW w:w="1559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</w:tr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Year 2</w:t>
            </w:r>
          </w:p>
        </w:tc>
        <w:tc>
          <w:tcPr>
            <w:tcW w:w="1701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94.69%</w:t>
            </w:r>
          </w:p>
        </w:tc>
        <w:tc>
          <w:tcPr>
            <w:tcW w:w="1559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Year 3</w:t>
            </w:r>
          </w:p>
        </w:tc>
        <w:tc>
          <w:tcPr>
            <w:tcW w:w="1701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94.96%</w:t>
            </w:r>
          </w:p>
        </w:tc>
        <w:tc>
          <w:tcPr>
            <w:tcW w:w="1559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Year 4</w:t>
            </w:r>
          </w:p>
        </w:tc>
        <w:tc>
          <w:tcPr>
            <w:tcW w:w="1701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99.41%</w:t>
            </w:r>
          </w:p>
        </w:tc>
        <w:tc>
          <w:tcPr>
            <w:tcW w:w="1559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Year 5</w:t>
            </w:r>
          </w:p>
        </w:tc>
        <w:tc>
          <w:tcPr>
            <w:tcW w:w="1701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94.86%</w:t>
            </w:r>
          </w:p>
        </w:tc>
        <w:tc>
          <w:tcPr>
            <w:tcW w:w="1559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033AD2" w:rsidRPr="007A62FF" w:rsidTr="00033AD2">
        <w:tc>
          <w:tcPr>
            <w:tcW w:w="1555" w:type="dxa"/>
          </w:tcPr>
          <w:p w:rsidR="00033AD2" w:rsidRPr="007A62FF" w:rsidRDefault="00033AD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Year 6</w:t>
            </w:r>
          </w:p>
        </w:tc>
        <w:tc>
          <w:tcPr>
            <w:tcW w:w="1701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033AD2" w:rsidRPr="007A62FF" w:rsidRDefault="00A17F92">
            <w:pPr>
              <w:rPr>
                <w:rFonts w:ascii="Calibri" w:hAnsi="Calibri" w:cs="Calibri"/>
                <w:sz w:val="28"/>
                <w:szCs w:val="28"/>
              </w:rPr>
            </w:pPr>
            <w:r w:rsidRPr="007A62F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</w:tbl>
    <w:p w:rsidR="00D54CD2" w:rsidRPr="007A62FF" w:rsidRDefault="00D54CD2">
      <w:pPr>
        <w:rPr>
          <w:rFonts w:ascii="Calibri" w:hAnsi="Calibri" w:cs="Calibri"/>
          <w:sz w:val="28"/>
          <w:szCs w:val="28"/>
        </w:rPr>
      </w:pPr>
    </w:p>
    <w:p w:rsidR="00A17F92" w:rsidRPr="007A62FF" w:rsidRDefault="00A17F92">
      <w:pPr>
        <w:rPr>
          <w:rFonts w:ascii="Calibri" w:hAnsi="Calibri" w:cs="Calibri"/>
          <w:sz w:val="28"/>
          <w:szCs w:val="28"/>
        </w:rPr>
      </w:pPr>
    </w:p>
    <w:p w:rsidR="00D54CD2" w:rsidRPr="007A62FF" w:rsidRDefault="00D54CD2">
      <w:pPr>
        <w:rPr>
          <w:rFonts w:ascii="Calibri" w:hAnsi="Calibri" w:cs="Calibri"/>
          <w:b/>
          <w:sz w:val="28"/>
          <w:szCs w:val="28"/>
        </w:rPr>
      </w:pPr>
      <w:r w:rsidRPr="007A62FF">
        <w:rPr>
          <w:rFonts w:ascii="Calibri" w:hAnsi="Calibri" w:cs="Calibri"/>
          <w:b/>
          <w:sz w:val="28"/>
          <w:szCs w:val="28"/>
        </w:rPr>
        <w:lastRenderedPageBreak/>
        <w:t>E</w:t>
      </w:r>
      <w:r w:rsidR="007A62FF" w:rsidRPr="007A62FF">
        <w:rPr>
          <w:rFonts w:ascii="Calibri" w:hAnsi="Calibri" w:cs="Calibri"/>
          <w:b/>
          <w:sz w:val="28"/>
          <w:szCs w:val="28"/>
        </w:rPr>
        <w:t>-</w:t>
      </w:r>
      <w:r w:rsidRPr="007A62FF">
        <w:rPr>
          <w:rFonts w:ascii="Calibri" w:hAnsi="Calibri" w:cs="Calibri"/>
          <w:b/>
          <w:sz w:val="28"/>
          <w:szCs w:val="28"/>
        </w:rPr>
        <w:t>Safety</w:t>
      </w:r>
    </w:p>
    <w:p w:rsidR="00D54CD2" w:rsidRPr="007A62FF" w:rsidRDefault="00D54CD2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A message from Parent Zone</w:t>
      </w:r>
    </w:p>
    <w:p w:rsidR="007A62FF" w:rsidRDefault="00D54CD2" w:rsidP="00D5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A62FF">
        <w:rPr>
          <w:rFonts w:ascii="Calibri" w:hAnsi="Calibri" w:cs="Calibri"/>
          <w:color w:val="000000"/>
          <w:sz w:val="28"/>
          <w:szCs w:val="28"/>
        </w:rPr>
        <w:t>Dear parent/ guardian,</w:t>
      </w:r>
    </w:p>
    <w:p w:rsidR="007A62FF" w:rsidRDefault="007A62FF" w:rsidP="00D5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A62FF" w:rsidRDefault="00D54CD2" w:rsidP="00D5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A62FF">
        <w:rPr>
          <w:rFonts w:ascii="Calibri" w:hAnsi="Calibri" w:cs="Calibri"/>
          <w:color w:val="000000"/>
          <w:sz w:val="28"/>
          <w:szCs w:val="28"/>
        </w:rPr>
        <w:t xml:space="preserve">If you're looking for some quick and easy tips to manage your child’s screen time, Parent Zone, the experts in media literacy, will be live streaming a short </w:t>
      </w:r>
      <w:proofErr w:type="gramStart"/>
      <w:r w:rsidRPr="007A62FF">
        <w:rPr>
          <w:rFonts w:ascii="Calibri" w:hAnsi="Calibri" w:cs="Calibri"/>
          <w:color w:val="000000"/>
          <w:sz w:val="28"/>
          <w:szCs w:val="28"/>
        </w:rPr>
        <w:t>6 minute</w:t>
      </w:r>
      <w:proofErr w:type="gramEnd"/>
      <w:r w:rsidRPr="007A62FF">
        <w:rPr>
          <w:rFonts w:ascii="Calibri" w:hAnsi="Calibri" w:cs="Calibri"/>
          <w:color w:val="000000"/>
          <w:sz w:val="28"/>
          <w:szCs w:val="28"/>
        </w:rPr>
        <w:t xml:space="preserve"> video on 19th September at 4:30pm.</w:t>
      </w:r>
    </w:p>
    <w:p w:rsidR="007A62FF" w:rsidRDefault="007A62FF" w:rsidP="00D5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D54CD2" w:rsidRPr="007A62FF" w:rsidRDefault="00D54CD2" w:rsidP="00D5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A62FF">
        <w:rPr>
          <w:rFonts w:ascii="Calibri" w:hAnsi="Calibri" w:cs="Calibri"/>
          <w:color w:val="000000"/>
          <w:sz w:val="28"/>
          <w:szCs w:val="28"/>
        </w:rPr>
        <w:t xml:space="preserve">The video can be watched via the YouTube link below and can be watched back any time: </w:t>
      </w:r>
      <w:hyperlink r:id="rId4" w:history="1">
        <w:r w:rsidRPr="007A62FF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https://youtu.be/xbmklKshSf8</w:t>
        </w:r>
      </w:hyperlink>
    </w:p>
    <w:p w:rsidR="00D54CD2" w:rsidRPr="007A62FF" w:rsidRDefault="00D54CD2" w:rsidP="00D54CD2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54CD2" w:rsidRPr="007A62FF" w:rsidRDefault="00D54CD2" w:rsidP="00D5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A62FF">
        <w:rPr>
          <w:rFonts w:ascii="Calibri" w:hAnsi="Calibri" w:cs="Calibri"/>
          <w:color w:val="000000"/>
          <w:sz w:val="28"/>
          <w:szCs w:val="28"/>
        </w:rPr>
        <w:t xml:space="preserve">You can find even more resources to help your family build habits to feel more in control online here: </w:t>
      </w:r>
      <w:hyperlink r:id="rId5" w:history="1">
        <w:r w:rsidRPr="00B529B7">
          <w:rPr>
            <w:rStyle w:val="Hyperlink"/>
            <w:rFonts w:ascii="Calibri" w:hAnsi="Calibri" w:cs="Calibri"/>
            <w:b/>
            <w:sz w:val="28"/>
            <w:szCs w:val="28"/>
          </w:rPr>
          <w:t>https://parentzone.org.uk/pzlocal/lewisham</w:t>
        </w:r>
      </w:hyperlink>
      <w:r w:rsidRPr="007A62FF">
        <w:rPr>
          <w:rFonts w:ascii="Calibri" w:hAnsi="Calibri" w:cs="Calibri"/>
          <w:color w:val="000000"/>
          <w:sz w:val="28"/>
          <w:szCs w:val="28"/>
        </w:rPr>
        <w:t> </w:t>
      </w:r>
    </w:p>
    <w:p w:rsidR="00D54CD2" w:rsidRPr="007A62FF" w:rsidRDefault="00D54CD2">
      <w:pPr>
        <w:rPr>
          <w:rFonts w:ascii="Calibri" w:hAnsi="Calibri" w:cs="Calibri"/>
          <w:sz w:val="28"/>
          <w:szCs w:val="28"/>
        </w:rPr>
      </w:pPr>
    </w:p>
    <w:p w:rsidR="00D54CD2" w:rsidRPr="007A62FF" w:rsidRDefault="00D54CD2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Best wishes</w:t>
      </w:r>
      <w:r w:rsidR="007A62FF">
        <w:rPr>
          <w:rFonts w:ascii="Calibri" w:hAnsi="Calibri" w:cs="Calibri"/>
          <w:sz w:val="28"/>
          <w:szCs w:val="28"/>
        </w:rPr>
        <w:t>,</w:t>
      </w:r>
    </w:p>
    <w:p w:rsidR="007A62FF" w:rsidRDefault="00D54CD2">
      <w:pPr>
        <w:rPr>
          <w:rFonts w:ascii="Calibri" w:hAnsi="Calibri" w:cs="Calibri"/>
          <w:sz w:val="28"/>
          <w:szCs w:val="28"/>
        </w:rPr>
      </w:pPr>
      <w:r w:rsidRPr="007A62FF">
        <w:rPr>
          <w:rFonts w:ascii="Calibri" w:hAnsi="Calibri" w:cs="Calibri"/>
          <w:sz w:val="28"/>
          <w:szCs w:val="28"/>
        </w:rPr>
        <w:t>Chris Keen</w:t>
      </w:r>
    </w:p>
    <w:p w:rsidR="007A62FF" w:rsidRPr="007A62FF" w:rsidRDefault="007A62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Headteacher</w:t>
      </w:r>
      <w:bookmarkStart w:id="0" w:name="_GoBack"/>
      <w:bookmarkEnd w:id="0"/>
    </w:p>
    <w:sectPr w:rsidR="007A62FF" w:rsidRPr="007A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6E"/>
    <w:rsid w:val="00020F1C"/>
    <w:rsid w:val="00033AD2"/>
    <w:rsid w:val="001A5356"/>
    <w:rsid w:val="001B1F6E"/>
    <w:rsid w:val="002C7ABD"/>
    <w:rsid w:val="00300AE1"/>
    <w:rsid w:val="007A62FF"/>
    <w:rsid w:val="00A17F92"/>
    <w:rsid w:val="00B03289"/>
    <w:rsid w:val="00B529B7"/>
    <w:rsid w:val="00C649F5"/>
    <w:rsid w:val="00CB249D"/>
    <w:rsid w:val="00D54CD2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BBF6"/>
  <w15:chartTrackingRefBased/>
  <w15:docId w15:val="{B6DB2B16-B660-4259-AD9A-5BAC945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4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C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entzone.org.uk/pzlocal/lewisham" TargetMode="External"/><Relationship Id="rId4" Type="http://schemas.openxmlformats.org/officeDocument/2006/relationships/hyperlink" Target="https://youtu.be/xbmklKshS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3</cp:revision>
  <dcterms:created xsi:type="dcterms:W3CDTF">2023-09-15T11:50:00Z</dcterms:created>
  <dcterms:modified xsi:type="dcterms:W3CDTF">2023-09-15T11:54:00Z</dcterms:modified>
</cp:coreProperties>
</file>